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1FD1" w14:textId="77777777" w:rsidR="00956515" w:rsidRDefault="00956515" w:rsidP="001E74AE">
      <w:pPr>
        <w:spacing w:line="480" w:lineRule="auto"/>
        <w:jc w:val="center"/>
        <w:rPr>
          <w:rFonts w:ascii="Times New Roman" w:hAnsi="Times New Roman" w:cs="Times New Roman"/>
        </w:rPr>
      </w:pPr>
    </w:p>
    <w:p w14:paraId="49B2A247" w14:textId="77777777" w:rsidR="00956515" w:rsidRDefault="00956515" w:rsidP="001E74AE">
      <w:pPr>
        <w:spacing w:line="480" w:lineRule="auto"/>
        <w:jc w:val="center"/>
        <w:rPr>
          <w:rFonts w:ascii="Times New Roman" w:hAnsi="Times New Roman" w:cs="Times New Roman"/>
        </w:rPr>
      </w:pPr>
    </w:p>
    <w:p w14:paraId="09B82ED1" w14:textId="77777777" w:rsidR="00956515" w:rsidRDefault="00956515" w:rsidP="001E74AE">
      <w:pPr>
        <w:spacing w:line="480" w:lineRule="auto"/>
        <w:jc w:val="center"/>
        <w:rPr>
          <w:rFonts w:ascii="Times New Roman" w:hAnsi="Times New Roman" w:cs="Times New Roman"/>
        </w:rPr>
      </w:pPr>
    </w:p>
    <w:p w14:paraId="6E6D66FA" w14:textId="77777777" w:rsidR="00956515" w:rsidRDefault="00956515" w:rsidP="001E74AE">
      <w:pPr>
        <w:spacing w:line="480" w:lineRule="auto"/>
        <w:jc w:val="center"/>
        <w:rPr>
          <w:rFonts w:ascii="Times New Roman" w:hAnsi="Times New Roman" w:cs="Times New Roman"/>
        </w:rPr>
      </w:pPr>
    </w:p>
    <w:p w14:paraId="0C45C8AC" w14:textId="77777777" w:rsidR="00956515" w:rsidRDefault="00956515" w:rsidP="001E74AE">
      <w:pPr>
        <w:spacing w:line="480" w:lineRule="auto"/>
        <w:jc w:val="center"/>
        <w:rPr>
          <w:rFonts w:ascii="Times New Roman" w:hAnsi="Times New Roman" w:cs="Times New Roman"/>
        </w:rPr>
      </w:pPr>
    </w:p>
    <w:p w14:paraId="0F4733F2" w14:textId="7614852B" w:rsidR="001E74AE" w:rsidRPr="008A53AB" w:rsidRDefault="0044764E" w:rsidP="001E74AE">
      <w:pPr>
        <w:spacing w:line="480" w:lineRule="auto"/>
        <w:jc w:val="center"/>
        <w:rPr>
          <w:rFonts w:ascii="Times New Roman" w:hAnsi="Times New Roman" w:cs="Times New Roman"/>
        </w:rPr>
      </w:pPr>
      <w:r>
        <w:rPr>
          <w:rFonts w:ascii="Times New Roman" w:hAnsi="Times New Roman" w:cs="Times New Roman"/>
        </w:rPr>
        <w:t>Seven Principles of Adult Learning – Developing Principles in Public Health and Technology</w:t>
      </w:r>
    </w:p>
    <w:p w14:paraId="39A0917F" w14:textId="77777777" w:rsidR="001E74AE" w:rsidRPr="007C6C64" w:rsidRDefault="001E74AE" w:rsidP="001E74AE">
      <w:pPr>
        <w:spacing w:line="480" w:lineRule="auto"/>
        <w:jc w:val="center"/>
        <w:rPr>
          <w:rFonts w:ascii="Times New Roman" w:hAnsi="Times New Roman" w:cs="Times New Roman"/>
        </w:rPr>
      </w:pPr>
    </w:p>
    <w:p w14:paraId="5FFA9305" w14:textId="77777777" w:rsidR="001E74AE" w:rsidRPr="007C6C64" w:rsidRDefault="001E74AE" w:rsidP="001E74AE">
      <w:pPr>
        <w:spacing w:after="0" w:line="480" w:lineRule="auto"/>
        <w:jc w:val="center"/>
        <w:rPr>
          <w:rFonts w:ascii="Times New Roman" w:hAnsi="Times New Roman" w:cs="Times New Roman"/>
        </w:rPr>
      </w:pPr>
      <w:r w:rsidRPr="007C6C64">
        <w:rPr>
          <w:rFonts w:ascii="Times New Roman" w:hAnsi="Times New Roman" w:cs="Times New Roman"/>
        </w:rPr>
        <w:t>Vanessa M. Eddy</w:t>
      </w:r>
      <w:r w:rsidRPr="007C6C64">
        <w:rPr>
          <w:rFonts w:ascii="Times New Roman" w:hAnsi="Times New Roman" w:cs="Times New Roman"/>
        </w:rPr>
        <w:br/>
        <w:t>University of Nebraska Medical Center</w:t>
      </w:r>
    </w:p>
    <w:p w14:paraId="2AE71783" w14:textId="66F75909" w:rsidR="001E74AE" w:rsidRPr="007C6C64" w:rsidRDefault="00250730" w:rsidP="001E74AE">
      <w:pPr>
        <w:spacing w:after="0" w:line="480" w:lineRule="auto"/>
        <w:jc w:val="center"/>
        <w:rPr>
          <w:rFonts w:ascii="Times New Roman" w:hAnsi="Times New Roman" w:cs="Times New Roman"/>
        </w:rPr>
      </w:pPr>
      <w:r w:rsidRPr="007C6C64">
        <w:rPr>
          <w:rFonts w:ascii="Times New Roman" w:hAnsi="Times New Roman" w:cs="Times New Roman"/>
        </w:rPr>
        <w:t>CPH705/HRPO906</w:t>
      </w:r>
      <w:r w:rsidR="001E74AE" w:rsidRPr="007C6C64">
        <w:rPr>
          <w:rFonts w:ascii="Times New Roman" w:hAnsi="Times New Roman" w:cs="Times New Roman"/>
        </w:rPr>
        <w:t xml:space="preserve">: </w:t>
      </w:r>
      <w:r w:rsidRPr="007C6C64">
        <w:rPr>
          <w:rFonts w:ascii="Times New Roman" w:hAnsi="Times New Roman" w:cs="Times New Roman"/>
        </w:rPr>
        <w:t xml:space="preserve">Public Health Teaching and Training </w:t>
      </w:r>
    </w:p>
    <w:p w14:paraId="7E7DB741" w14:textId="29CC6DA6" w:rsidR="001E74AE" w:rsidRPr="007C6C64" w:rsidRDefault="00250730" w:rsidP="001E74AE">
      <w:pPr>
        <w:spacing w:after="0" w:line="480" w:lineRule="auto"/>
        <w:jc w:val="center"/>
        <w:rPr>
          <w:rFonts w:ascii="Times New Roman" w:hAnsi="Times New Roman" w:cs="Times New Roman"/>
        </w:rPr>
      </w:pPr>
      <w:r w:rsidRPr="007C6C64">
        <w:rPr>
          <w:rFonts w:ascii="Times New Roman" w:hAnsi="Times New Roman" w:cs="Times New Roman"/>
        </w:rPr>
        <w:t>Analisa McMillan</w:t>
      </w:r>
    </w:p>
    <w:p w14:paraId="37EC416F" w14:textId="0D64E449" w:rsidR="001E74AE" w:rsidRPr="007C6C64" w:rsidRDefault="00250730" w:rsidP="001E74AE">
      <w:pPr>
        <w:spacing w:after="0" w:line="480" w:lineRule="auto"/>
        <w:jc w:val="center"/>
        <w:rPr>
          <w:rFonts w:ascii="Times New Roman" w:hAnsi="Times New Roman" w:cs="Times New Roman"/>
        </w:rPr>
      </w:pPr>
      <w:r w:rsidRPr="007C6C64">
        <w:rPr>
          <w:rFonts w:ascii="Times New Roman" w:hAnsi="Times New Roman" w:cs="Times New Roman"/>
        </w:rPr>
        <w:t>September 2, 2025</w:t>
      </w:r>
    </w:p>
    <w:p w14:paraId="3A1D40AE" w14:textId="72457AEE" w:rsidR="001E74AE" w:rsidRPr="007C6C64" w:rsidRDefault="001E74AE">
      <w:pPr>
        <w:rPr>
          <w:rFonts w:ascii="Times New Roman" w:hAnsi="Times New Roman" w:cs="Times New Roman"/>
        </w:rPr>
      </w:pPr>
      <w:r w:rsidRPr="007C6C64">
        <w:rPr>
          <w:rFonts w:ascii="Times New Roman" w:hAnsi="Times New Roman" w:cs="Times New Roman"/>
        </w:rPr>
        <w:br w:type="page"/>
      </w:r>
    </w:p>
    <w:p w14:paraId="6E89E7E8" w14:textId="77777777" w:rsidR="001E74AE" w:rsidRPr="007C6C64" w:rsidRDefault="001E74AE" w:rsidP="001E74AE">
      <w:pPr>
        <w:rPr>
          <w:rFonts w:ascii="Times New Roman" w:hAnsi="Times New Roman" w:cs="Times New Roman"/>
        </w:rPr>
      </w:pPr>
    </w:p>
    <w:p w14:paraId="6F54720E" w14:textId="77777777" w:rsidR="00E85A78" w:rsidRDefault="00E85A78" w:rsidP="007C6C64">
      <w:pPr>
        <w:ind w:firstLine="720"/>
        <w:rPr>
          <w:rFonts w:ascii="Times New Roman" w:hAnsi="Times New Roman" w:cs="Times New Roman"/>
        </w:rPr>
      </w:pPr>
      <w:r>
        <w:rPr>
          <w:rFonts w:ascii="Times New Roman" w:hAnsi="Times New Roman" w:cs="Times New Roman"/>
        </w:rPr>
        <w:t>The</w:t>
      </w:r>
      <w:r w:rsidR="007C6C64" w:rsidRPr="007C6C64">
        <w:rPr>
          <w:rFonts w:ascii="Times New Roman" w:hAnsi="Times New Roman" w:cs="Times New Roman"/>
        </w:rPr>
        <w:t xml:space="preserve"> Seven Principles for Good Practice in Undergraduate Education remain foundational guidelines for designing effective teaching and learning experiences. Although originally aimed at higher education, these principles are equally applicable to workforce training and professional education. </w:t>
      </w:r>
    </w:p>
    <w:p w14:paraId="6D45C3A5" w14:textId="28363AC6" w:rsidR="007C6C64" w:rsidRPr="007C6C64" w:rsidRDefault="007C6C64" w:rsidP="007C6C64">
      <w:pPr>
        <w:ind w:firstLine="720"/>
        <w:rPr>
          <w:rFonts w:ascii="Times New Roman" w:hAnsi="Times New Roman" w:cs="Times New Roman"/>
        </w:rPr>
      </w:pPr>
      <w:r>
        <w:rPr>
          <w:rFonts w:ascii="Times New Roman" w:hAnsi="Times New Roman" w:cs="Times New Roman"/>
        </w:rPr>
        <w:t xml:space="preserve">I am </w:t>
      </w:r>
      <w:r w:rsidR="00E85A78">
        <w:rPr>
          <w:rFonts w:ascii="Times New Roman" w:hAnsi="Times New Roman" w:cs="Times New Roman"/>
        </w:rPr>
        <w:t xml:space="preserve">looking into building a program for introductory life sciences and other critical technologies such as cyber technology for </w:t>
      </w:r>
      <w:r>
        <w:rPr>
          <w:rFonts w:ascii="Times New Roman" w:hAnsi="Times New Roman" w:cs="Times New Roman"/>
        </w:rPr>
        <w:t>review</w:t>
      </w:r>
      <w:r w:rsidR="00E85A78">
        <w:rPr>
          <w:rFonts w:ascii="Times New Roman" w:hAnsi="Times New Roman" w:cs="Times New Roman"/>
        </w:rPr>
        <w:t>ing</w:t>
      </w:r>
      <w:r>
        <w:rPr>
          <w:rFonts w:ascii="Times New Roman" w:hAnsi="Times New Roman" w:cs="Times New Roman"/>
        </w:rPr>
        <w:t xml:space="preserve"> ethics requirements for critical technology ethics</w:t>
      </w:r>
      <w:r w:rsidR="00E85A78">
        <w:rPr>
          <w:rFonts w:ascii="Times New Roman" w:hAnsi="Times New Roman" w:cs="Times New Roman"/>
        </w:rPr>
        <w:t xml:space="preserve"> a</w:t>
      </w:r>
      <w:r>
        <w:rPr>
          <w:rFonts w:ascii="Times New Roman" w:hAnsi="Times New Roman" w:cs="Times New Roman"/>
        </w:rPr>
        <w:t xml:space="preserve">. </w:t>
      </w:r>
      <w:r w:rsidRPr="007C6C64">
        <w:rPr>
          <w:rFonts w:ascii="Times New Roman" w:hAnsi="Times New Roman" w:cs="Times New Roman"/>
        </w:rPr>
        <w:t xml:space="preserve">For a training program focused on public health, life sciences, and critical technology ethics, </w:t>
      </w:r>
      <w:proofErr w:type="gramStart"/>
      <w:r w:rsidR="00285164">
        <w:rPr>
          <w:rFonts w:ascii="Times New Roman" w:hAnsi="Times New Roman" w:cs="Times New Roman"/>
        </w:rPr>
        <w:t>T</w:t>
      </w:r>
      <w:r w:rsidRPr="007C6C64">
        <w:rPr>
          <w:rFonts w:ascii="Times New Roman" w:hAnsi="Times New Roman" w:cs="Times New Roman"/>
        </w:rPr>
        <w:t>wo</w:t>
      </w:r>
      <w:proofErr w:type="gramEnd"/>
      <w:r w:rsidRPr="007C6C64">
        <w:rPr>
          <w:rFonts w:ascii="Times New Roman" w:hAnsi="Times New Roman" w:cs="Times New Roman"/>
        </w:rPr>
        <w:t xml:space="preserve"> principles are particularly relevant: encouraging active learning and giving prompt feedback. Applying these principles helps foster participant engagement, critical thinking, and ethical reasoning while ensuring learners can translate knowledge into practice</w:t>
      </w:r>
      <w:r w:rsidR="00E85A78">
        <w:rPr>
          <w:rFonts w:ascii="Times New Roman" w:hAnsi="Times New Roman" w:cs="Times New Roman"/>
        </w:rPr>
        <w:t xml:space="preserve"> and modify as technology and standards change</w:t>
      </w:r>
      <w:r w:rsidRPr="007C6C64">
        <w:rPr>
          <w:rFonts w:ascii="Times New Roman" w:hAnsi="Times New Roman" w:cs="Times New Roman"/>
        </w:rPr>
        <w:t>.</w:t>
      </w:r>
    </w:p>
    <w:p w14:paraId="0B003AB3" w14:textId="02005560" w:rsidR="007C6C64" w:rsidRPr="007C6C64" w:rsidRDefault="00E85A78" w:rsidP="00E85A78">
      <w:pPr>
        <w:ind w:firstLine="720"/>
        <w:rPr>
          <w:rFonts w:ascii="Times New Roman" w:hAnsi="Times New Roman" w:cs="Times New Roman"/>
        </w:rPr>
      </w:pPr>
      <w:r>
        <w:rPr>
          <w:rFonts w:ascii="Times New Roman" w:hAnsi="Times New Roman" w:cs="Times New Roman"/>
        </w:rPr>
        <w:t>A</w:t>
      </w:r>
      <w:r w:rsidR="007C6C64" w:rsidRPr="007C6C64">
        <w:rPr>
          <w:rFonts w:ascii="Times New Roman" w:hAnsi="Times New Roman" w:cs="Times New Roman"/>
        </w:rPr>
        <w:t>ctive learning emphasizes engaging participants in the process of doing, analyzing, and applying rather than passively receiving information. In the context of public health and ethics training, learners need to grapple with real-world dilemmas and scenarios to internalize key concepts.</w:t>
      </w:r>
    </w:p>
    <w:p w14:paraId="366A8593" w14:textId="7E396DC7" w:rsidR="007C6C64" w:rsidRPr="007C6C64" w:rsidRDefault="007C6C64" w:rsidP="00285164">
      <w:pPr>
        <w:ind w:firstLine="720"/>
        <w:rPr>
          <w:rFonts w:ascii="Times New Roman" w:hAnsi="Times New Roman" w:cs="Times New Roman"/>
        </w:rPr>
      </w:pPr>
      <w:r w:rsidRPr="007C6C64">
        <w:rPr>
          <w:rFonts w:ascii="Times New Roman" w:hAnsi="Times New Roman" w:cs="Times New Roman"/>
        </w:rPr>
        <w:t xml:space="preserve">Training modules can include case-based simulations where participants role-play as health officials, scientists, or policymakers responding to complex challenges such as a biosafety incident or the misuse of emerging biotechnology. For example, one exercise might ask learners to analyze a hypothetical </w:t>
      </w:r>
      <w:r w:rsidR="00E85A78">
        <w:rPr>
          <w:rFonts w:ascii="Times New Roman" w:hAnsi="Times New Roman" w:cs="Times New Roman"/>
        </w:rPr>
        <w:t xml:space="preserve">and buildable </w:t>
      </w:r>
      <w:r w:rsidRPr="007C6C64">
        <w:rPr>
          <w:rFonts w:ascii="Times New Roman" w:hAnsi="Times New Roman" w:cs="Times New Roman"/>
        </w:rPr>
        <w:t xml:space="preserve">scenario in which </w:t>
      </w:r>
      <w:r w:rsidR="00E85A78">
        <w:rPr>
          <w:rFonts w:ascii="Times New Roman" w:hAnsi="Times New Roman" w:cs="Times New Roman"/>
        </w:rPr>
        <w:t>future scientists can walk through considering science concepts such as Mirror Biology on tradeoffs between ethics, science, and understanding end results and consequences</w:t>
      </w:r>
      <w:r w:rsidRPr="007C6C64">
        <w:rPr>
          <w:rFonts w:ascii="Times New Roman" w:hAnsi="Times New Roman" w:cs="Times New Roman"/>
        </w:rPr>
        <w:t xml:space="preserve">. Groups </w:t>
      </w:r>
      <w:r w:rsidR="00E85A78">
        <w:rPr>
          <w:rFonts w:ascii="Times New Roman" w:hAnsi="Times New Roman" w:cs="Times New Roman"/>
        </w:rPr>
        <w:t>c</w:t>
      </w:r>
      <w:r w:rsidRPr="007C6C64">
        <w:rPr>
          <w:rFonts w:ascii="Times New Roman" w:hAnsi="Times New Roman" w:cs="Times New Roman"/>
        </w:rPr>
        <w:t>ould identify ethical trade-offs</w:t>
      </w:r>
      <w:r w:rsidR="00E85A78">
        <w:rPr>
          <w:rFonts w:ascii="Times New Roman" w:hAnsi="Times New Roman" w:cs="Times New Roman"/>
        </w:rPr>
        <w:t xml:space="preserve"> and</w:t>
      </w:r>
      <w:r w:rsidRPr="007C6C64">
        <w:rPr>
          <w:rFonts w:ascii="Times New Roman" w:hAnsi="Times New Roman" w:cs="Times New Roman"/>
        </w:rPr>
        <w:t xml:space="preserve"> propose mitigation measures</w:t>
      </w:r>
      <w:r w:rsidR="00E85A78">
        <w:rPr>
          <w:rFonts w:ascii="Times New Roman" w:hAnsi="Times New Roman" w:cs="Times New Roman"/>
        </w:rPr>
        <w:t>.</w:t>
      </w:r>
      <w:r w:rsidRPr="007C6C64">
        <w:rPr>
          <w:rFonts w:ascii="Times New Roman" w:hAnsi="Times New Roman" w:cs="Times New Roman"/>
        </w:rPr>
        <w:t xml:space="preserve"> This interactive method not only deepens understanding but also mirrors the decision-making pressures encountered in real practice.</w:t>
      </w:r>
      <w:r w:rsidR="00285164">
        <w:rPr>
          <w:rFonts w:ascii="Times New Roman" w:hAnsi="Times New Roman" w:cs="Times New Roman"/>
        </w:rPr>
        <w:t xml:space="preserve"> </w:t>
      </w:r>
      <w:r w:rsidRPr="007C6C64">
        <w:rPr>
          <w:rFonts w:ascii="Times New Roman" w:hAnsi="Times New Roman" w:cs="Times New Roman"/>
        </w:rPr>
        <w:t xml:space="preserve">Rather than relying solely on </w:t>
      </w:r>
      <w:r w:rsidR="00285164">
        <w:rPr>
          <w:rFonts w:ascii="Times New Roman" w:hAnsi="Times New Roman" w:cs="Times New Roman"/>
        </w:rPr>
        <w:t xml:space="preserve">multitude of methods </w:t>
      </w:r>
      <w:r w:rsidRPr="007C6C64">
        <w:rPr>
          <w:rFonts w:ascii="Times New Roman" w:hAnsi="Times New Roman" w:cs="Times New Roman"/>
        </w:rPr>
        <w:t xml:space="preserve">multiple-choice assessments, learners could be evaluated through policy briefs, group presentations, or reflective essays that capture their reasoning process and ability to apply ethical frameworks. </w:t>
      </w:r>
      <w:r w:rsidR="00285164">
        <w:rPr>
          <w:rFonts w:ascii="Times New Roman" w:hAnsi="Times New Roman" w:cs="Times New Roman"/>
        </w:rPr>
        <w:t xml:space="preserve"> </w:t>
      </w:r>
      <w:r w:rsidRPr="007C6C64">
        <w:rPr>
          <w:rFonts w:ascii="Times New Roman" w:hAnsi="Times New Roman" w:cs="Times New Roman"/>
        </w:rPr>
        <w:t>Assessment</w:t>
      </w:r>
      <w:r w:rsidR="00285164">
        <w:rPr>
          <w:rFonts w:ascii="Times New Roman" w:hAnsi="Times New Roman" w:cs="Times New Roman"/>
        </w:rPr>
        <w:t>s</w:t>
      </w:r>
      <w:r w:rsidRPr="007C6C64">
        <w:rPr>
          <w:rFonts w:ascii="Times New Roman" w:hAnsi="Times New Roman" w:cs="Times New Roman"/>
        </w:rPr>
        <w:t xml:space="preserve"> </w:t>
      </w:r>
      <w:r w:rsidR="00285164">
        <w:rPr>
          <w:rFonts w:ascii="Times New Roman" w:hAnsi="Times New Roman" w:cs="Times New Roman"/>
        </w:rPr>
        <w:t>can</w:t>
      </w:r>
      <w:r w:rsidRPr="007C6C64">
        <w:rPr>
          <w:rFonts w:ascii="Times New Roman" w:hAnsi="Times New Roman" w:cs="Times New Roman"/>
        </w:rPr>
        <w:t xml:space="preserve"> prioritize the integration of knowledge, collaboration, and problem-solving, consistent with the principle of learning by doing.</w:t>
      </w:r>
    </w:p>
    <w:p w14:paraId="3F518F80" w14:textId="7EC6DE06" w:rsidR="007C6C64" w:rsidRPr="007C6C64" w:rsidRDefault="007C6C64" w:rsidP="009E271D">
      <w:pPr>
        <w:ind w:firstLine="720"/>
        <w:rPr>
          <w:rFonts w:ascii="Times New Roman" w:hAnsi="Times New Roman" w:cs="Times New Roman"/>
        </w:rPr>
      </w:pPr>
      <w:r w:rsidRPr="007C6C64">
        <w:rPr>
          <w:rFonts w:ascii="Times New Roman" w:hAnsi="Times New Roman" w:cs="Times New Roman"/>
        </w:rPr>
        <w:t>Feedback is critical to help learners</w:t>
      </w:r>
      <w:r w:rsidR="00285164">
        <w:rPr>
          <w:rFonts w:ascii="Times New Roman" w:hAnsi="Times New Roman" w:cs="Times New Roman"/>
        </w:rPr>
        <w:t>, and the program</w:t>
      </w:r>
      <w:r w:rsidRPr="007C6C64">
        <w:rPr>
          <w:rFonts w:ascii="Times New Roman" w:hAnsi="Times New Roman" w:cs="Times New Roman"/>
        </w:rPr>
        <w:t xml:space="preserve"> </w:t>
      </w:r>
      <w:proofErr w:type="gramStart"/>
      <w:r w:rsidRPr="007C6C64">
        <w:rPr>
          <w:rFonts w:ascii="Times New Roman" w:hAnsi="Times New Roman" w:cs="Times New Roman"/>
        </w:rPr>
        <w:t>understand</w:t>
      </w:r>
      <w:proofErr w:type="gramEnd"/>
      <w:r w:rsidRPr="007C6C64">
        <w:rPr>
          <w:rFonts w:ascii="Times New Roman" w:hAnsi="Times New Roman" w:cs="Times New Roman"/>
        </w:rPr>
        <w:t xml:space="preserve"> what they are doing well and where they can improve. </w:t>
      </w:r>
      <w:r w:rsidR="00285164">
        <w:rPr>
          <w:rFonts w:ascii="Times New Roman" w:hAnsi="Times New Roman" w:cs="Times New Roman"/>
        </w:rPr>
        <w:t xml:space="preserve">This is especially in a dynamic, rapidly changing technology areas.  And for students, </w:t>
      </w:r>
      <w:r w:rsidRPr="007C6C64">
        <w:rPr>
          <w:rFonts w:ascii="Times New Roman" w:hAnsi="Times New Roman" w:cs="Times New Roman"/>
        </w:rPr>
        <w:t xml:space="preserve">timely feedback ensures that misconceptions are corrected </w:t>
      </w:r>
      <w:r w:rsidR="009E271D" w:rsidRPr="007C6C64">
        <w:rPr>
          <w:rFonts w:ascii="Times New Roman" w:hAnsi="Times New Roman" w:cs="Times New Roman"/>
        </w:rPr>
        <w:t>quickly,</w:t>
      </w:r>
      <w:r w:rsidRPr="007C6C64">
        <w:rPr>
          <w:rFonts w:ascii="Times New Roman" w:hAnsi="Times New Roman" w:cs="Times New Roman"/>
        </w:rPr>
        <w:t xml:space="preserve"> and ethical reasoning skills are refined.</w:t>
      </w:r>
      <w:r w:rsidR="009E271D">
        <w:rPr>
          <w:rFonts w:ascii="Times New Roman" w:hAnsi="Times New Roman" w:cs="Times New Roman"/>
        </w:rPr>
        <w:t xml:space="preserve">  </w:t>
      </w:r>
      <w:r w:rsidRPr="007C6C64">
        <w:rPr>
          <w:rFonts w:ascii="Times New Roman" w:hAnsi="Times New Roman" w:cs="Times New Roman"/>
        </w:rPr>
        <w:t>Facilitators can embed real-time feedback mechanisms during activities. For example, in a simulation exercise, instructors could circulate among groups, offering constructive comments on decision-making processes. Digital learning tools, such as discussion boards or polling platforms, could also provide immediate feedback on learner input, creating an iterative cycle of adjustment and improvement.</w:t>
      </w:r>
      <w:r w:rsidR="009E271D">
        <w:rPr>
          <w:rFonts w:ascii="Times New Roman" w:hAnsi="Times New Roman" w:cs="Times New Roman"/>
        </w:rPr>
        <w:t xml:space="preserve">  L</w:t>
      </w:r>
      <w:r w:rsidRPr="007C6C64">
        <w:rPr>
          <w:rFonts w:ascii="Times New Roman" w:hAnsi="Times New Roman" w:cs="Times New Roman"/>
        </w:rPr>
        <w:t xml:space="preserve">earners receive actionable and specific feedback quickly. For instance, after submitting a policy brief on biosafety governance, learners could receive rubric-based feedback highlighting strengths (e.g., clear </w:t>
      </w:r>
      <w:r w:rsidRPr="007C6C64">
        <w:rPr>
          <w:rFonts w:ascii="Times New Roman" w:hAnsi="Times New Roman" w:cs="Times New Roman"/>
        </w:rPr>
        <w:lastRenderedPageBreak/>
        <w:t>ethical framing) and areas for growth (e.g., insufficient stakeholder engagement analysis). Additionally, peer feedback can be incorporated—encouraging learners to review each other’s work and reflect on diverse perspectives. This peer-to-peer exchange reinforces both accountability and collaborative learning.</w:t>
      </w:r>
    </w:p>
    <w:p w14:paraId="2CC8A2D4" w14:textId="29FBB149" w:rsidR="004C06BB" w:rsidRDefault="007C6C64" w:rsidP="003E7B60">
      <w:pPr>
        <w:ind w:firstLine="720"/>
        <w:rPr>
          <w:rFonts w:ascii="Times New Roman" w:hAnsi="Times New Roman" w:cs="Times New Roman"/>
        </w:rPr>
      </w:pPr>
      <w:r w:rsidRPr="007C6C64">
        <w:rPr>
          <w:rFonts w:ascii="Times New Roman" w:hAnsi="Times New Roman" w:cs="Times New Roman"/>
        </w:rPr>
        <w:t xml:space="preserve">Integrating Chickering and Gamson’s principles of active learning and prompt feedback into a </w:t>
      </w:r>
      <w:r w:rsidR="003E7B60">
        <w:rPr>
          <w:rFonts w:ascii="Times New Roman" w:hAnsi="Times New Roman" w:cs="Times New Roman"/>
        </w:rPr>
        <w:t xml:space="preserve">dynamic space for </w:t>
      </w:r>
      <w:r w:rsidRPr="007C6C64">
        <w:rPr>
          <w:rFonts w:ascii="Times New Roman" w:hAnsi="Times New Roman" w:cs="Times New Roman"/>
        </w:rPr>
        <w:t>critical technology ethics training program enhances both engagement and effectiveness. Active learning ensures that participants are not passive recipients of information but active problem-solvers wrestling with realistic scenarios. Prompt feedback provides the guidance necessary to refine their skills and ethical reasoning in real time. Even without a traditional teaching background, a facilitator can design a program that is both intellectually rigorous and practically relevant by embedding these principles into training activities and assessments. Ultimately, these strategies prepare learners to address the pressing challenges of biosafety, bioethics, and equity in an increasingly complex global environment</w:t>
      </w:r>
      <w:r w:rsidR="007F2B49">
        <w:rPr>
          <w:rFonts w:ascii="Times New Roman" w:hAnsi="Times New Roman" w:cs="Times New Roman"/>
        </w:rPr>
        <w:t xml:space="preserve"> that all future scientists and those with critical technologies should recognize</w:t>
      </w:r>
      <w:r w:rsidRPr="007C6C64">
        <w:rPr>
          <w:rFonts w:ascii="Times New Roman" w:hAnsi="Times New Roman" w:cs="Times New Roman"/>
        </w:rPr>
        <w:t>.</w:t>
      </w:r>
    </w:p>
    <w:p w14:paraId="37CD102B" w14:textId="6C30204F" w:rsidR="00875B51" w:rsidRDefault="00875B51">
      <w:pPr>
        <w:rPr>
          <w:rFonts w:ascii="Times New Roman" w:hAnsi="Times New Roman" w:cs="Times New Roman"/>
        </w:rPr>
      </w:pPr>
      <w:r>
        <w:rPr>
          <w:rFonts w:ascii="Times New Roman" w:hAnsi="Times New Roman" w:cs="Times New Roman"/>
        </w:rPr>
        <w:br w:type="page"/>
      </w:r>
    </w:p>
    <w:p w14:paraId="3C5230C6" w14:textId="54937507" w:rsidR="007C6C64" w:rsidRPr="007C6C64" w:rsidRDefault="007C6C64" w:rsidP="007C6C64">
      <w:pPr>
        <w:rPr>
          <w:rFonts w:ascii="Times New Roman" w:hAnsi="Times New Roman" w:cs="Times New Roman"/>
        </w:rPr>
      </w:pPr>
      <w:r w:rsidRPr="007C6C64">
        <w:rPr>
          <w:rFonts w:ascii="Times New Roman" w:hAnsi="Times New Roman" w:cs="Times New Roman"/>
        </w:rPr>
        <w:lastRenderedPageBreak/>
        <w:t>Reference:</w:t>
      </w:r>
    </w:p>
    <w:p w14:paraId="3825E117" w14:textId="77777777" w:rsidR="007C6C64" w:rsidRPr="007C6C64" w:rsidRDefault="007C6C64" w:rsidP="007C6C64">
      <w:pPr>
        <w:rPr>
          <w:rFonts w:ascii="Times New Roman" w:hAnsi="Times New Roman" w:cs="Times New Roman"/>
        </w:rPr>
      </w:pPr>
      <w:r w:rsidRPr="007C6C64">
        <w:rPr>
          <w:rFonts w:ascii="Times New Roman" w:hAnsi="Times New Roman" w:cs="Times New Roman"/>
        </w:rPr>
        <w:t>Chickering, A. W., &amp; Gamson, Z. F. (1987). Seven principles for good practice in undergraduate education. AAHE Bulletin, 39(7), 3–7.</w:t>
      </w:r>
    </w:p>
    <w:p w14:paraId="07830AB4" w14:textId="77777777" w:rsidR="001E74AE" w:rsidRPr="007C6C64" w:rsidRDefault="001E74AE">
      <w:pPr>
        <w:rPr>
          <w:rFonts w:ascii="Times New Roman" w:hAnsi="Times New Roman" w:cs="Times New Roman"/>
        </w:rPr>
      </w:pPr>
    </w:p>
    <w:sectPr w:rsidR="001E74AE" w:rsidRPr="007C6C64" w:rsidSect="006E6A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40A2" w14:textId="77777777" w:rsidR="00151286" w:rsidRDefault="00151286" w:rsidP="00151286">
      <w:pPr>
        <w:spacing w:after="0" w:line="240" w:lineRule="auto"/>
      </w:pPr>
      <w:r>
        <w:separator/>
      </w:r>
    </w:p>
  </w:endnote>
  <w:endnote w:type="continuationSeparator" w:id="0">
    <w:p w14:paraId="3D14D60B" w14:textId="77777777" w:rsidR="00151286" w:rsidRDefault="00151286" w:rsidP="0015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8499" w14:textId="77777777" w:rsidR="00151286" w:rsidRDefault="0015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180665"/>
      <w:docPartObj>
        <w:docPartGallery w:val="Page Numbers (Bottom of Page)"/>
        <w:docPartUnique/>
      </w:docPartObj>
    </w:sdtPr>
    <w:sdtEndPr>
      <w:rPr>
        <w:noProof/>
      </w:rPr>
    </w:sdtEndPr>
    <w:sdtContent>
      <w:p w14:paraId="465FC5E1" w14:textId="03B6CCDE" w:rsidR="006E6AD2" w:rsidRDefault="006E6AD2">
        <w:pPr>
          <w:pStyle w:val="Footer"/>
          <w:jc w:val="right"/>
        </w:pPr>
      </w:p>
    </w:sdtContent>
  </w:sdt>
  <w:p w14:paraId="6C6B598C" w14:textId="77777777" w:rsidR="00151286" w:rsidRDefault="00151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7C6B" w14:textId="77777777" w:rsidR="00151286" w:rsidRDefault="0015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FA15" w14:textId="77777777" w:rsidR="00151286" w:rsidRDefault="00151286" w:rsidP="00151286">
      <w:pPr>
        <w:spacing w:after="0" w:line="240" w:lineRule="auto"/>
      </w:pPr>
      <w:r>
        <w:separator/>
      </w:r>
    </w:p>
  </w:footnote>
  <w:footnote w:type="continuationSeparator" w:id="0">
    <w:p w14:paraId="68B9F767" w14:textId="77777777" w:rsidR="00151286" w:rsidRDefault="00151286" w:rsidP="00151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657" w14:textId="77777777" w:rsidR="00151286" w:rsidRDefault="00151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79338"/>
      <w:docPartObj>
        <w:docPartGallery w:val="Page Numbers (Top of Page)"/>
        <w:docPartUnique/>
      </w:docPartObj>
    </w:sdtPr>
    <w:sdtEndPr>
      <w:rPr>
        <w:noProof/>
      </w:rPr>
    </w:sdtEndPr>
    <w:sdtContent>
      <w:p w14:paraId="04EEFFB3" w14:textId="157EB1FA" w:rsidR="006E6AD2" w:rsidRDefault="006E6AD2" w:rsidP="006E6AD2">
        <w:pPr>
          <w:pStyle w:val="Header"/>
        </w:pPr>
        <w:r>
          <w:rPr>
            <w:rFonts w:ascii="Times New Roman" w:hAnsi="Times New Roman" w:cs="Times New Roman"/>
          </w:rPr>
          <w:t>Running Head: Seven Principles</w:t>
        </w:r>
        <w:r>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p w14:paraId="31D65A50" w14:textId="226E84F2" w:rsidR="00151286" w:rsidRDefault="00151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7A6C" w14:textId="6CAD8CAA" w:rsidR="00151286" w:rsidRDefault="006E6AD2">
    <w:pPr>
      <w:pStyle w:val="Header"/>
    </w:pPr>
    <w:r>
      <w:rPr>
        <w:rFonts w:ascii="Times New Roman" w:hAnsi="Times New Roman" w:cs="Times New Roman"/>
      </w:rPr>
      <w:t xml:space="preserve">Running Head: </w:t>
    </w:r>
    <w:r>
      <w:rPr>
        <w:rFonts w:ascii="Times New Roman" w:hAnsi="Times New Roman" w:cs="Times New Roman"/>
      </w:rPr>
      <w:t>Seven Principles</w:t>
    </w:r>
    <w:r>
      <w:rPr>
        <w:rFonts w:ascii="Times New Roman" w:hAnsi="Times New Roman" w:cs="Times New Roman"/>
      </w:rPr>
      <w:tab/>
    </w:r>
    <w:r>
      <w:rPr>
        <w:rFonts w:ascii="Times New Roman" w:hAnsi="Times New Roman" w:cs="Times New Roman"/>
      </w:rPr>
      <w:tab/>
    </w:r>
    <w:r w:rsidRPr="00D8486C">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AE"/>
    <w:rsid w:val="000F2EF5"/>
    <w:rsid w:val="00151286"/>
    <w:rsid w:val="001D79DD"/>
    <w:rsid w:val="001E74AE"/>
    <w:rsid w:val="00250730"/>
    <w:rsid w:val="00285164"/>
    <w:rsid w:val="003B6200"/>
    <w:rsid w:val="003E7B60"/>
    <w:rsid w:val="0044764E"/>
    <w:rsid w:val="00480750"/>
    <w:rsid w:val="004C06BB"/>
    <w:rsid w:val="005A76B2"/>
    <w:rsid w:val="006E6AD2"/>
    <w:rsid w:val="007C6C64"/>
    <w:rsid w:val="007F2B49"/>
    <w:rsid w:val="00875B51"/>
    <w:rsid w:val="00956515"/>
    <w:rsid w:val="009E271D"/>
    <w:rsid w:val="00B76753"/>
    <w:rsid w:val="00C514C0"/>
    <w:rsid w:val="00E85A78"/>
    <w:rsid w:val="00EB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9DAE"/>
  <w15:chartTrackingRefBased/>
  <w15:docId w15:val="{1D7B43FE-6202-456F-9268-D1619F9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4AE"/>
    <w:rPr>
      <w:rFonts w:eastAsiaTheme="majorEastAsia" w:cstheme="majorBidi"/>
      <w:color w:val="272727" w:themeColor="text1" w:themeTint="D8"/>
    </w:rPr>
  </w:style>
  <w:style w:type="paragraph" w:styleId="Title">
    <w:name w:val="Title"/>
    <w:basedOn w:val="Normal"/>
    <w:next w:val="Normal"/>
    <w:link w:val="TitleChar"/>
    <w:uiPriority w:val="10"/>
    <w:qFormat/>
    <w:rsid w:val="001E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4AE"/>
    <w:pPr>
      <w:spacing w:before="160"/>
      <w:jc w:val="center"/>
    </w:pPr>
    <w:rPr>
      <w:i/>
      <w:iCs/>
      <w:color w:val="404040" w:themeColor="text1" w:themeTint="BF"/>
    </w:rPr>
  </w:style>
  <w:style w:type="character" w:customStyle="1" w:styleId="QuoteChar">
    <w:name w:val="Quote Char"/>
    <w:basedOn w:val="DefaultParagraphFont"/>
    <w:link w:val="Quote"/>
    <w:uiPriority w:val="29"/>
    <w:rsid w:val="001E74AE"/>
    <w:rPr>
      <w:i/>
      <w:iCs/>
      <w:color w:val="404040" w:themeColor="text1" w:themeTint="BF"/>
    </w:rPr>
  </w:style>
  <w:style w:type="paragraph" w:styleId="ListParagraph">
    <w:name w:val="List Paragraph"/>
    <w:basedOn w:val="Normal"/>
    <w:uiPriority w:val="34"/>
    <w:qFormat/>
    <w:rsid w:val="001E74AE"/>
    <w:pPr>
      <w:ind w:left="720"/>
      <w:contextualSpacing/>
    </w:pPr>
  </w:style>
  <w:style w:type="character" w:styleId="IntenseEmphasis">
    <w:name w:val="Intense Emphasis"/>
    <w:basedOn w:val="DefaultParagraphFont"/>
    <w:uiPriority w:val="21"/>
    <w:qFormat/>
    <w:rsid w:val="001E74AE"/>
    <w:rPr>
      <w:i/>
      <w:iCs/>
      <w:color w:val="0F4761" w:themeColor="accent1" w:themeShade="BF"/>
    </w:rPr>
  </w:style>
  <w:style w:type="paragraph" w:styleId="IntenseQuote">
    <w:name w:val="Intense Quote"/>
    <w:basedOn w:val="Normal"/>
    <w:next w:val="Normal"/>
    <w:link w:val="IntenseQuoteChar"/>
    <w:uiPriority w:val="30"/>
    <w:qFormat/>
    <w:rsid w:val="001E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4AE"/>
    <w:rPr>
      <w:i/>
      <w:iCs/>
      <w:color w:val="0F4761" w:themeColor="accent1" w:themeShade="BF"/>
    </w:rPr>
  </w:style>
  <w:style w:type="character" w:styleId="IntenseReference">
    <w:name w:val="Intense Reference"/>
    <w:basedOn w:val="DefaultParagraphFont"/>
    <w:uiPriority w:val="32"/>
    <w:qFormat/>
    <w:rsid w:val="001E74AE"/>
    <w:rPr>
      <w:b/>
      <w:bCs/>
      <w:smallCaps/>
      <w:color w:val="0F4761" w:themeColor="accent1" w:themeShade="BF"/>
      <w:spacing w:val="5"/>
    </w:rPr>
  </w:style>
  <w:style w:type="paragraph" w:styleId="Header">
    <w:name w:val="header"/>
    <w:basedOn w:val="Normal"/>
    <w:link w:val="HeaderChar"/>
    <w:uiPriority w:val="99"/>
    <w:unhideWhenUsed/>
    <w:rsid w:val="00151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86"/>
  </w:style>
  <w:style w:type="paragraph" w:styleId="Footer">
    <w:name w:val="footer"/>
    <w:basedOn w:val="Normal"/>
    <w:link w:val="FooterChar"/>
    <w:uiPriority w:val="99"/>
    <w:unhideWhenUsed/>
    <w:rsid w:val="00151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EB18-EFA1-4242-BACF-119148DE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Eddy</dc:creator>
  <cp:keywords/>
  <dc:description/>
  <cp:lastModifiedBy>Vanessa Eddy</cp:lastModifiedBy>
  <cp:revision>2</cp:revision>
  <dcterms:created xsi:type="dcterms:W3CDTF">2025-09-03T04:36:00Z</dcterms:created>
  <dcterms:modified xsi:type="dcterms:W3CDTF">2025-09-03T04:36:00Z</dcterms:modified>
</cp:coreProperties>
</file>